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B3" w:rsidRDefault="006B44B3" w:rsidP="006B44B3">
      <w:pPr>
        <w:jc w:val="center"/>
      </w:pPr>
      <w:r w:rsidRPr="006B44B3">
        <w:rPr>
          <w:noProof/>
          <w:lang w:eastAsia="es-PE"/>
        </w:rPr>
        <w:drawing>
          <wp:inline distT="0" distB="0" distL="0" distR="0">
            <wp:extent cx="1605280" cy="91440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9A1" w:rsidRDefault="000D29A1" w:rsidP="006B44B3">
      <w:pPr>
        <w:spacing w:after="0"/>
        <w:jc w:val="center"/>
        <w:rPr>
          <w:b/>
          <w:color w:val="08ACE6"/>
          <w:sz w:val="24"/>
        </w:rPr>
      </w:pPr>
      <w:r w:rsidRPr="00F6579E">
        <w:rPr>
          <w:b/>
          <w:color w:val="08ACE6"/>
          <w:sz w:val="24"/>
        </w:rPr>
        <w:t xml:space="preserve">LIMA SEGÚN SUS CIUDADANOS. </w:t>
      </w:r>
    </w:p>
    <w:p w:rsidR="006B44B3" w:rsidRPr="00F6579E" w:rsidRDefault="000D29A1" w:rsidP="006B44B3">
      <w:pPr>
        <w:spacing w:after="0"/>
        <w:jc w:val="center"/>
        <w:rPr>
          <w:b/>
          <w:color w:val="08ACE6"/>
          <w:sz w:val="24"/>
        </w:rPr>
      </w:pPr>
      <w:r w:rsidRPr="00F6579E">
        <w:rPr>
          <w:b/>
          <w:color w:val="08ACE6"/>
          <w:sz w:val="24"/>
        </w:rPr>
        <w:t>INFORME DE PERCEPCIÓN SOBRE CALIDAD DE VIDA -2010</w:t>
      </w:r>
    </w:p>
    <w:p w:rsidR="002C4CC9" w:rsidRDefault="002C4CC9" w:rsidP="002C4CC9">
      <w:pPr>
        <w:spacing w:after="0"/>
        <w:jc w:val="both"/>
        <w:rPr>
          <w:rFonts w:cs="Arial"/>
        </w:rPr>
      </w:pPr>
    </w:p>
    <w:p w:rsidR="002C4CC9" w:rsidRPr="002C4CC9" w:rsidRDefault="002C4CC9" w:rsidP="002C4CC9">
      <w:pPr>
        <w:spacing w:after="0"/>
        <w:rPr>
          <w:b/>
          <w:color w:val="08ACE6"/>
          <w:sz w:val="24"/>
        </w:rPr>
      </w:pPr>
      <w:r w:rsidRPr="002C4CC9">
        <w:rPr>
          <w:b/>
          <w:color w:val="08ACE6"/>
          <w:sz w:val="24"/>
        </w:rPr>
        <w:t>Reseña</w:t>
      </w:r>
    </w:p>
    <w:p w:rsidR="002C4CC9" w:rsidRPr="002C4CC9" w:rsidRDefault="002C4CC9" w:rsidP="002C4CC9">
      <w:pPr>
        <w:spacing w:after="0"/>
        <w:jc w:val="both"/>
        <w:rPr>
          <w:rFonts w:cs="Arial"/>
        </w:rPr>
      </w:pPr>
      <w:r w:rsidRPr="002C4CC9">
        <w:rPr>
          <w:rFonts w:cs="Arial"/>
        </w:rPr>
        <w:t xml:space="preserve">¿Cuál es el problema de seguridad ciudadana que más afecta al lugar donde vive?, ¿Cómo se moviliza principalmente dentro de la ciudad para ir a su trabajo, oficina o centro de estudios? </w:t>
      </w:r>
      <w:r w:rsidRPr="002C4CC9">
        <w:rPr>
          <w:bCs/>
          <w:sz w:val="24"/>
        </w:rPr>
        <w:t>¿</w:t>
      </w:r>
      <w:r w:rsidRPr="002C4CC9">
        <w:rPr>
          <w:rFonts w:cs="Arial"/>
        </w:rPr>
        <w:t xml:space="preserve">Cómo está su situación económica familiar comparándola respecto de hace 12 meses? A través de una encuesta de percepción ciudadana, éstas y otras preguntas fueron realizadas a pobladores de todo Lima Metropolitana. En base a los hallazgos, Lima Cómo Vamos ha elaborado el informe </w:t>
      </w:r>
      <w:r w:rsidRPr="002C4CC9">
        <w:rPr>
          <w:rFonts w:cs="Arial"/>
          <w:b/>
        </w:rPr>
        <w:t>Lima según sus ciudadanos. Informe de Percepción sobre Calidad de Vida 2010</w:t>
      </w:r>
      <w:r w:rsidRPr="002C4CC9">
        <w:rPr>
          <w:rFonts w:cs="Arial"/>
        </w:rPr>
        <w:t xml:space="preserve">. El informe refleja el nivel de satisfacción, el acceso y la calificación de los ciudadanos limeños hacia los servicios y beneficios que reciben de su ciudad. En esta oportunidad, se han abordado no sólo los temas más “convencionales” como  transporte y movilidad, inseguridad ciudadana, salud, educación, trabajo, etc. Pero además, se ha indagado en temas menos estudiados como el espacio público, la participación democrática y la responsabilidad ciudadana. </w:t>
      </w:r>
    </w:p>
    <w:p w:rsidR="006B44B3" w:rsidRDefault="006B44B3" w:rsidP="006B44B3">
      <w:pPr>
        <w:spacing w:after="0"/>
        <w:jc w:val="center"/>
        <w:rPr>
          <w:b/>
        </w:rPr>
      </w:pPr>
    </w:p>
    <w:p w:rsidR="000D29A1" w:rsidRPr="00F6579E" w:rsidRDefault="000D29A1" w:rsidP="000D29A1">
      <w:pPr>
        <w:spacing w:after="0"/>
        <w:rPr>
          <w:b/>
          <w:color w:val="08ACE6"/>
          <w:sz w:val="24"/>
        </w:rPr>
      </w:pPr>
      <w:r>
        <w:rPr>
          <w:b/>
          <w:color w:val="08ACE6"/>
          <w:sz w:val="24"/>
        </w:rPr>
        <w:t>F</w:t>
      </w:r>
      <w:r w:rsidRPr="00F6579E">
        <w:rPr>
          <w:b/>
          <w:color w:val="08ACE6"/>
          <w:sz w:val="24"/>
        </w:rPr>
        <w:t>icha técnica</w:t>
      </w:r>
    </w:p>
    <w:p w:rsidR="000D29A1" w:rsidRDefault="000D29A1" w:rsidP="000D29A1">
      <w:pPr>
        <w:spacing w:after="0"/>
        <w:rPr>
          <w:rFonts w:cs="Calibri"/>
        </w:rPr>
      </w:pPr>
      <w:r w:rsidRPr="002C4CC9">
        <w:rPr>
          <w:rFonts w:ascii="Calibri" w:eastAsia="Calibri" w:hAnsi="Calibri" w:cs="Calibri"/>
          <w:b/>
          <w:color w:val="F79646"/>
          <w:lang w:val="es-ES"/>
        </w:rPr>
        <w:t xml:space="preserve">Objetivo: </w:t>
      </w:r>
      <w:r w:rsidRPr="002C4CC9">
        <w:rPr>
          <w:rFonts w:cs="Calibri"/>
        </w:rPr>
        <w:t>el informe presenta datos objetivos sobre la satisfacción de los habitantes de Lima Metropolitana con su ciudad y los diferentes aspectos de la calidad de vida.</w:t>
      </w:r>
    </w:p>
    <w:p w:rsidR="006B44B3" w:rsidRPr="006B44B3" w:rsidRDefault="006B44B3" w:rsidP="00FD24E4">
      <w:pPr>
        <w:spacing w:after="0"/>
      </w:pPr>
      <w:r w:rsidRPr="00F6579E">
        <w:rPr>
          <w:rFonts w:ascii="Calibri" w:eastAsia="Calibri" w:hAnsi="Calibri" w:cs="Calibri"/>
          <w:b/>
          <w:color w:val="F79646"/>
          <w:lang w:val="es-ES"/>
        </w:rPr>
        <w:t>Descripción:</w:t>
      </w:r>
      <w:r w:rsidRPr="006B44B3">
        <w:rPr>
          <w:b/>
        </w:rPr>
        <w:t xml:space="preserve"> </w:t>
      </w:r>
      <w:r w:rsidRPr="006B44B3">
        <w:t>aplicación de preguntas en sondeo de opinión sobre percepciones de la calidad de vida en Lima.</w:t>
      </w:r>
    </w:p>
    <w:p w:rsidR="006B44B3" w:rsidRPr="006B44B3" w:rsidRDefault="006B44B3" w:rsidP="00FD24E4">
      <w:pPr>
        <w:spacing w:after="0"/>
      </w:pPr>
      <w:r w:rsidRPr="00F6579E">
        <w:rPr>
          <w:rFonts w:ascii="Calibri" w:eastAsia="Calibri" w:hAnsi="Calibri" w:cs="Calibri"/>
          <w:b/>
          <w:color w:val="F79646"/>
          <w:lang w:val="es-ES"/>
        </w:rPr>
        <w:t>Muestra:</w:t>
      </w:r>
      <w:r w:rsidRPr="006B44B3">
        <w:t xml:space="preserve"> 1920 personas de 18 años o más.</w:t>
      </w:r>
      <w:r w:rsidRPr="006B44B3">
        <w:br/>
      </w:r>
      <w:r w:rsidRPr="00F6579E">
        <w:rPr>
          <w:rFonts w:ascii="Calibri" w:eastAsia="Calibri" w:hAnsi="Calibri" w:cs="Calibri"/>
          <w:b/>
          <w:color w:val="F79646"/>
          <w:lang w:val="es-ES"/>
        </w:rPr>
        <w:t>Fecha de aplicación:</w:t>
      </w:r>
      <w:r w:rsidRPr="006B44B3">
        <w:t xml:space="preserve"> entre el 10 y el 26 de julio del 2010.</w:t>
      </w:r>
      <w:r w:rsidRPr="006B44B3">
        <w:br/>
      </w:r>
      <w:r w:rsidRPr="00F6579E">
        <w:rPr>
          <w:rFonts w:ascii="Calibri" w:eastAsia="Calibri" w:hAnsi="Calibri" w:cs="Calibri"/>
          <w:b/>
          <w:color w:val="F79646"/>
          <w:lang w:val="es-ES"/>
        </w:rPr>
        <w:t>Empresa encuestadora</w:t>
      </w:r>
      <w:r w:rsidRPr="006B44B3">
        <w:rPr>
          <w:b/>
        </w:rPr>
        <w:t>:</w:t>
      </w:r>
      <w:r w:rsidRPr="006B44B3">
        <w:t xml:space="preserve"> Instituto de Opinión Pública de la Pontificia Universidad Católica del Perú (IOP-PUCP).</w:t>
      </w:r>
      <w:r w:rsidRPr="006B44B3">
        <w:br/>
      </w:r>
      <w:r w:rsidRPr="00F6579E">
        <w:rPr>
          <w:rFonts w:ascii="Calibri" w:eastAsia="Calibri" w:hAnsi="Calibri" w:cs="Calibri"/>
          <w:b/>
          <w:color w:val="F79646"/>
          <w:lang w:val="es-ES"/>
        </w:rPr>
        <w:t>Temas explorados:</w:t>
      </w:r>
    </w:p>
    <w:p w:rsidR="006B44B3" w:rsidRPr="006B44B3" w:rsidRDefault="006B44B3" w:rsidP="00FD24E4">
      <w:pPr>
        <w:numPr>
          <w:ilvl w:val="0"/>
          <w:numId w:val="1"/>
        </w:numPr>
        <w:spacing w:after="0"/>
      </w:pPr>
      <w:r w:rsidRPr="006B44B3">
        <w:t>Evaluación y satisfacción de la calidad de vida en la ciudad</w:t>
      </w:r>
    </w:p>
    <w:p w:rsidR="006B44B3" w:rsidRPr="006B44B3" w:rsidRDefault="006B44B3" w:rsidP="00FD24E4">
      <w:pPr>
        <w:numPr>
          <w:ilvl w:val="0"/>
          <w:numId w:val="1"/>
        </w:numPr>
        <w:spacing w:after="0"/>
      </w:pPr>
      <w:r w:rsidRPr="006B44B3">
        <w:t>Percepciones acerca de los principales problemas de la ciudad</w:t>
      </w:r>
    </w:p>
    <w:p w:rsidR="006B44B3" w:rsidRPr="006B44B3" w:rsidRDefault="006B44B3" w:rsidP="002F7C10">
      <w:pPr>
        <w:numPr>
          <w:ilvl w:val="1"/>
          <w:numId w:val="4"/>
        </w:numPr>
        <w:spacing w:after="0"/>
      </w:pPr>
      <w:r w:rsidRPr="006B44B3">
        <w:t>Seguridad ciudadana</w:t>
      </w:r>
    </w:p>
    <w:p w:rsidR="006B44B3" w:rsidRPr="006B44B3" w:rsidRDefault="006B44B3" w:rsidP="002F7C10">
      <w:pPr>
        <w:numPr>
          <w:ilvl w:val="1"/>
          <w:numId w:val="4"/>
        </w:numPr>
        <w:spacing w:after="0"/>
      </w:pPr>
      <w:r w:rsidRPr="006B44B3">
        <w:t>Movilidad y transporte</w:t>
      </w:r>
    </w:p>
    <w:p w:rsidR="006B44B3" w:rsidRPr="006B44B3" w:rsidRDefault="006B44B3" w:rsidP="002F7C10">
      <w:pPr>
        <w:numPr>
          <w:ilvl w:val="1"/>
          <w:numId w:val="4"/>
        </w:numPr>
        <w:spacing w:after="0"/>
      </w:pPr>
      <w:r w:rsidRPr="006B44B3">
        <w:t>Medio ambiente</w:t>
      </w:r>
    </w:p>
    <w:p w:rsidR="006B44B3" w:rsidRPr="006B44B3" w:rsidRDefault="006B44B3" w:rsidP="002F7C10">
      <w:pPr>
        <w:numPr>
          <w:ilvl w:val="1"/>
          <w:numId w:val="4"/>
        </w:numPr>
        <w:spacing w:after="0"/>
      </w:pPr>
      <w:r w:rsidRPr="006B44B3">
        <w:t>Espacios públicos</w:t>
      </w:r>
    </w:p>
    <w:p w:rsidR="006B44B3" w:rsidRPr="006B44B3" w:rsidRDefault="006B44B3" w:rsidP="002F7C10">
      <w:pPr>
        <w:numPr>
          <w:ilvl w:val="1"/>
          <w:numId w:val="4"/>
        </w:numPr>
        <w:spacing w:after="0"/>
      </w:pPr>
      <w:r w:rsidRPr="006B44B3">
        <w:t>Vivienda</w:t>
      </w:r>
    </w:p>
    <w:p w:rsidR="006B44B3" w:rsidRPr="006B44B3" w:rsidRDefault="006B44B3" w:rsidP="002F7C10">
      <w:pPr>
        <w:numPr>
          <w:ilvl w:val="1"/>
          <w:numId w:val="4"/>
        </w:numPr>
        <w:spacing w:after="0"/>
      </w:pPr>
      <w:r w:rsidRPr="006B44B3">
        <w:t>Oferta cultural</w:t>
      </w:r>
    </w:p>
    <w:p w:rsidR="006B44B3" w:rsidRPr="006B44B3" w:rsidRDefault="006B44B3" w:rsidP="002F7C10">
      <w:pPr>
        <w:numPr>
          <w:ilvl w:val="1"/>
          <w:numId w:val="4"/>
        </w:numPr>
        <w:spacing w:after="0"/>
      </w:pPr>
      <w:r w:rsidRPr="006B44B3">
        <w:t>Empleo, pobreza y desigualdad</w:t>
      </w:r>
    </w:p>
    <w:p w:rsidR="006B44B3" w:rsidRPr="006B44B3" w:rsidRDefault="006B44B3" w:rsidP="002F7C10">
      <w:pPr>
        <w:numPr>
          <w:ilvl w:val="1"/>
          <w:numId w:val="4"/>
        </w:numPr>
        <w:spacing w:after="0"/>
      </w:pPr>
      <w:r w:rsidRPr="006B44B3">
        <w:t>Educación y salud</w:t>
      </w:r>
    </w:p>
    <w:p w:rsidR="006B44B3" w:rsidRPr="006B44B3" w:rsidRDefault="006B44B3" w:rsidP="00FD24E4">
      <w:pPr>
        <w:numPr>
          <w:ilvl w:val="0"/>
          <w:numId w:val="1"/>
        </w:numPr>
        <w:spacing w:after="0"/>
      </w:pPr>
      <w:r w:rsidRPr="006B44B3">
        <w:t>Evaluación de la gestión pública</w:t>
      </w:r>
    </w:p>
    <w:p w:rsidR="006B44B3" w:rsidRPr="006B44B3" w:rsidRDefault="006B44B3" w:rsidP="00FD24E4">
      <w:pPr>
        <w:numPr>
          <w:ilvl w:val="0"/>
          <w:numId w:val="1"/>
        </w:numPr>
        <w:spacing w:after="0"/>
      </w:pPr>
      <w:r w:rsidRPr="006B44B3">
        <w:t>Participación ciudadana y cultura cívica</w:t>
      </w:r>
    </w:p>
    <w:p w:rsidR="006B44B3" w:rsidRPr="006B44B3" w:rsidRDefault="006B44B3" w:rsidP="00FD24E4">
      <w:pPr>
        <w:spacing w:after="0"/>
      </w:pPr>
      <w:r w:rsidRPr="00F6579E">
        <w:rPr>
          <w:rFonts w:ascii="Calibri" w:eastAsia="Calibri" w:hAnsi="Calibri" w:cs="Calibri"/>
          <w:b/>
          <w:color w:val="F79646"/>
          <w:lang w:val="es-ES"/>
        </w:rPr>
        <w:lastRenderedPageBreak/>
        <w:t xml:space="preserve">Diseño </w:t>
      </w:r>
      <w:proofErr w:type="spellStart"/>
      <w:r w:rsidRPr="00F6579E">
        <w:rPr>
          <w:rFonts w:ascii="Calibri" w:eastAsia="Calibri" w:hAnsi="Calibri" w:cs="Calibri"/>
          <w:b/>
          <w:color w:val="F79646"/>
          <w:lang w:val="es-ES"/>
        </w:rPr>
        <w:t>muestral</w:t>
      </w:r>
      <w:proofErr w:type="spellEnd"/>
      <w:r w:rsidRPr="00F6579E">
        <w:rPr>
          <w:rFonts w:ascii="Calibri" w:eastAsia="Calibri" w:hAnsi="Calibri" w:cs="Calibri"/>
          <w:b/>
          <w:color w:val="F79646"/>
          <w:lang w:val="es-ES"/>
        </w:rPr>
        <w:t>:</w:t>
      </w:r>
      <w:r w:rsidRPr="006B44B3">
        <w:t xml:space="preserve"> probabilístico, estratificado, por conglomerados y </w:t>
      </w:r>
      <w:proofErr w:type="spellStart"/>
      <w:r w:rsidRPr="006B44B3">
        <w:t>polietápico</w:t>
      </w:r>
      <w:proofErr w:type="spellEnd"/>
      <w:r w:rsidRPr="006B44B3">
        <w:t xml:space="preserve">, con cuotas por sexo y grupos de edad. </w:t>
      </w:r>
      <w:r w:rsidRPr="006B44B3">
        <w:br/>
      </w:r>
      <w:r w:rsidRPr="00F6579E">
        <w:rPr>
          <w:rFonts w:ascii="Calibri" w:eastAsia="Calibri" w:hAnsi="Calibri" w:cs="Calibri"/>
          <w:b/>
          <w:color w:val="F79646"/>
          <w:lang w:val="es-ES"/>
        </w:rPr>
        <w:t>Estratos geográficos:</w:t>
      </w:r>
      <w:r w:rsidRPr="006B44B3">
        <w:t xml:space="preserve"> 5 estratos (en cada uno se entrevistó a 384 personas)</w:t>
      </w:r>
    </w:p>
    <w:p w:rsidR="006B44B3" w:rsidRPr="00F6579E" w:rsidRDefault="006B44B3" w:rsidP="00FD24E4">
      <w:pPr>
        <w:numPr>
          <w:ilvl w:val="0"/>
          <w:numId w:val="1"/>
        </w:numPr>
        <w:spacing w:after="0"/>
      </w:pPr>
      <w:r w:rsidRPr="006B44B3">
        <w:t>Estrato I: Lima Centro</w:t>
      </w:r>
    </w:p>
    <w:p w:rsidR="006B44B3" w:rsidRPr="00F6579E" w:rsidRDefault="006B44B3" w:rsidP="00FD24E4">
      <w:pPr>
        <w:numPr>
          <w:ilvl w:val="0"/>
          <w:numId w:val="1"/>
        </w:numPr>
        <w:spacing w:after="0"/>
      </w:pPr>
      <w:r w:rsidRPr="006B44B3">
        <w:t>Estrato II: Lima Este</w:t>
      </w:r>
    </w:p>
    <w:p w:rsidR="006B44B3" w:rsidRPr="00F6579E" w:rsidRDefault="006B44B3" w:rsidP="00FD24E4">
      <w:pPr>
        <w:numPr>
          <w:ilvl w:val="0"/>
          <w:numId w:val="1"/>
        </w:numPr>
        <w:spacing w:after="0"/>
      </w:pPr>
      <w:r w:rsidRPr="006B44B3">
        <w:t>Estrato III: Lima Suroeste / Lima Sureste</w:t>
      </w:r>
    </w:p>
    <w:p w:rsidR="006B44B3" w:rsidRPr="00F6579E" w:rsidRDefault="006B44B3" w:rsidP="00FD24E4">
      <w:pPr>
        <w:numPr>
          <w:ilvl w:val="0"/>
          <w:numId w:val="1"/>
        </w:numPr>
        <w:spacing w:after="0"/>
      </w:pPr>
      <w:r w:rsidRPr="006B44B3">
        <w:t>Estrato IV: Lima Norte</w:t>
      </w:r>
    </w:p>
    <w:p w:rsidR="006B44B3" w:rsidRPr="00F6579E" w:rsidRDefault="006B44B3" w:rsidP="00FD24E4">
      <w:pPr>
        <w:numPr>
          <w:ilvl w:val="0"/>
          <w:numId w:val="1"/>
        </w:numPr>
        <w:spacing w:after="0"/>
      </w:pPr>
      <w:r w:rsidRPr="006B44B3">
        <w:t>Estrato V: Lima Sur</w:t>
      </w:r>
    </w:p>
    <w:p w:rsidR="006B44B3" w:rsidRPr="00FD24E4" w:rsidRDefault="006B44B3" w:rsidP="00FD24E4">
      <w:pPr>
        <w:rPr>
          <w:rFonts w:ascii="Calibri" w:eastAsia="Calibri" w:hAnsi="Calibri" w:cs="Calibri"/>
          <w:b/>
          <w:color w:val="F79646"/>
          <w:lang w:val="es-ES"/>
        </w:rPr>
      </w:pPr>
      <w:r w:rsidRPr="00F6579E">
        <w:rPr>
          <w:rFonts w:ascii="Calibri" w:eastAsia="Calibri" w:hAnsi="Calibri" w:cs="Calibri"/>
          <w:b/>
          <w:color w:val="F79646"/>
          <w:lang w:val="es-ES"/>
        </w:rPr>
        <w:t>Ponderación:</w:t>
      </w:r>
      <w:r w:rsidRPr="006B44B3">
        <w:t xml:space="preserve"> en función del peso de cada estrato en la población.</w:t>
      </w:r>
      <w:r w:rsidRPr="006B44B3">
        <w:br/>
      </w:r>
      <w:r w:rsidRPr="00F6579E">
        <w:rPr>
          <w:rFonts w:ascii="Calibri" w:eastAsia="Calibri" w:hAnsi="Calibri" w:cs="Calibri"/>
          <w:b/>
          <w:color w:val="F79646"/>
          <w:lang w:val="es-ES"/>
        </w:rPr>
        <w:t>Margen de error:</w:t>
      </w:r>
      <w:r w:rsidRPr="006B44B3">
        <w:rPr>
          <w:b/>
        </w:rPr>
        <w:t xml:space="preserve"> </w:t>
      </w:r>
      <w:r w:rsidRPr="006B44B3">
        <w:t xml:space="preserve">±2.24% con un nivel de </w:t>
      </w:r>
      <w:proofErr w:type="spellStart"/>
      <w:r w:rsidRPr="006B44B3">
        <w:t>conﬁanza</w:t>
      </w:r>
      <w:proofErr w:type="spellEnd"/>
      <w:r w:rsidRPr="006B44B3">
        <w:t xml:space="preserve"> del 95%, asumiendo 50%-50% de heterogeneidad, bajo el supuesto de muestreo aleatorio simple. El margen de error en cada estrato es de ± 5.01%.</w:t>
      </w:r>
    </w:p>
    <w:sectPr w:rsidR="006B44B3" w:rsidRPr="00FD24E4" w:rsidSect="000D29A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4FC"/>
    <w:multiLevelType w:val="hybridMultilevel"/>
    <w:tmpl w:val="0B10E886"/>
    <w:lvl w:ilvl="0" w:tplc="EDE2B0A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031AE9"/>
    <w:multiLevelType w:val="hybridMultilevel"/>
    <w:tmpl w:val="0B983894"/>
    <w:lvl w:ilvl="0" w:tplc="8440F4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1230F"/>
    <w:multiLevelType w:val="hybridMultilevel"/>
    <w:tmpl w:val="0F823BA8"/>
    <w:lvl w:ilvl="0" w:tplc="BDFC00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63A68"/>
    <w:multiLevelType w:val="hybridMultilevel"/>
    <w:tmpl w:val="56289C4A"/>
    <w:lvl w:ilvl="0" w:tplc="8440F4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380EB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  <w:color w:val="00B0F0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6B44B3"/>
    <w:rsid w:val="000B702D"/>
    <w:rsid w:val="000D29A1"/>
    <w:rsid w:val="002C4CC9"/>
    <w:rsid w:val="002F7C10"/>
    <w:rsid w:val="006B44B3"/>
    <w:rsid w:val="00835635"/>
    <w:rsid w:val="00D85691"/>
    <w:rsid w:val="00E54B62"/>
    <w:rsid w:val="00F6579E"/>
    <w:rsid w:val="00FD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3</cp:revision>
  <dcterms:created xsi:type="dcterms:W3CDTF">2010-11-17T00:08:00Z</dcterms:created>
  <dcterms:modified xsi:type="dcterms:W3CDTF">2010-11-17T00:09:00Z</dcterms:modified>
</cp:coreProperties>
</file>